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ACB" w:rsidRDefault="00735ACB" w:rsidP="001F3538">
      <w:pPr>
        <w:pStyle w:val="Heading1"/>
      </w:pPr>
      <w:r>
        <w:t>Informal Comments Regarding AB-802 Implementation</w:t>
      </w:r>
    </w:p>
    <w:p w:rsidR="00F73B74" w:rsidRDefault="00F73B74" w:rsidP="001F3538">
      <w:pPr>
        <w:pStyle w:val="Heading2"/>
      </w:pPr>
      <w:r>
        <w:t>Ben Lipscomb</w:t>
      </w:r>
      <w:r w:rsidR="00735ACB">
        <w:t>, P.E.,</w:t>
      </w:r>
      <w:r>
        <w:t xml:space="preserve"> Engineering Manager, National Comfort Institute</w:t>
      </w:r>
    </w:p>
    <w:p w:rsidR="001F3538" w:rsidRPr="001F3538" w:rsidRDefault="001F3538" w:rsidP="001F3538">
      <w:pPr>
        <w:pStyle w:val="Heading3"/>
      </w:pPr>
      <w:r>
        <w:t>February 11, 2016</w:t>
      </w:r>
    </w:p>
    <w:p w:rsidR="00F73B74" w:rsidRDefault="00F73B74" w:rsidP="00F73B74">
      <w:pPr>
        <w:spacing w:after="0"/>
      </w:pPr>
    </w:p>
    <w:p w:rsidR="00031BEF" w:rsidRDefault="00DF4B2F">
      <w:r>
        <w:t xml:space="preserve">While considering application of the AB-802 requirement to consider all savings achieved from existing baseline, </w:t>
      </w:r>
      <w:r w:rsidR="00457C0D">
        <w:t>National Comfort Institute (</w:t>
      </w:r>
      <w:r>
        <w:t>NCI</w:t>
      </w:r>
      <w:r w:rsidR="00457C0D">
        <w:t>)</w:t>
      </w:r>
      <w:r>
        <w:t xml:space="preserve"> encourages regulators </w:t>
      </w:r>
      <w:r w:rsidR="00457C0D">
        <w:t xml:space="preserve">and CPUC Staff </w:t>
      </w:r>
      <w:bookmarkStart w:id="0" w:name="_GoBack"/>
      <w:bookmarkEnd w:id="0"/>
      <w:r>
        <w:t xml:space="preserve">to recognize </w:t>
      </w:r>
      <w:r w:rsidR="00F73B74">
        <w:t xml:space="preserve">that not all systems </w:t>
      </w:r>
      <w:r w:rsidR="00F73B74" w:rsidRPr="00D21653">
        <w:t xml:space="preserve">perform nearly as well as the equipment efficiency ratings indicate </w:t>
      </w:r>
      <w:r w:rsidRPr="00D21653">
        <w:t xml:space="preserve">when </w:t>
      </w:r>
      <w:r>
        <w:t>they are installed in actual buildings.</w:t>
      </w:r>
      <w:r w:rsidR="00031BEF">
        <w:t xml:space="preserve"> </w:t>
      </w:r>
      <w:r w:rsidR="00D21653">
        <w:t>The performance of many types of systems can vary dramatically depending on whether the system was installed to according to manufacturer specifications.</w:t>
      </w:r>
      <w:r w:rsidR="00031BEF">
        <w:t xml:space="preserve"> One very real example of this is in HVAC systems. </w:t>
      </w:r>
    </w:p>
    <w:p w:rsidR="00D21653" w:rsidRPr="00735ACB" w:rsidRDefault="00D21653">
      <w:r w:rsidRPr="00735ACB">
        <w:t>At NCI we’ve d</w:t>
      </w:r>
      <w:r w:rsidR="000E7CE8" w:rsidRPr="00735ACB">
        <w:t xml:space="preserve">eveloped a methodology for measuring HVAC performance in the field. We’ve found that the typical California commercial HVAC system delivers less than 60% of its rated capacity into the building envelope. The shortcomings of typical HVAC systems can </w:t>
      </w:r>
      <w:r w:rsidR="00AB5095" w:rsidRPr="00735ACB">
        <w:t xml:space="preserve">largely </w:t>
      </w:r>
      <w:r w:rsidR="000E7CE8" w:rsidRPr="00735ACB">
        <w:t>be attributed to limitations in the abilit</w:t>
      </w:r>
      <w:r w:rsidR="00AB5095" w:rsidRPr="00735ACB">
        <w:t xml:space="preserve">y of codes to address certain real world challenges, as well as widespread noncompliance or partial compliance with codes. In the following paragraphs we provide some common scenarios to illustrate precisely how this happens. </w:t>
      </w:r>
    </w:p>
    <w:p w:rsidR="00431534" w:rsidRDefault="00031BEF">
      <w:r>
        <w:t>HVAC equipment efficiency can be drastically effected by the distribution (duct) system it is connected to. Restrictive ducts</w:t>
      </w:r>
      <w:r w:rsidR="00F73B74" w:rsidRPr="00735ACB">
        <w:t>, curbs and other distribution system components</w:t>
      </w:r>
      <w:r w:rsidRPr="00735ACB">
        <w:t xml:space="preserve"> can </w:t>
      </w:r>
      <w:r>
        <w:t xml:space="preserve">drastically increase the fan power required to achieve the required airflow, in many instances requiring a larger motor (e.g. “High Static Option”) to be installed. This scenario increases fan energy and demand, significantly lowering the efficiency (SEER, EER, IEER) of the unit. There is no in-situ fan power or duct static pressure requirement for most of the commercial packaged rooftop unit market, and system ratings are developed at specified system pressures with “Standard” fan options. Actual field conditions can drastically vary depending on the quality of the original duct design, appropriateness of that design to a new unit that replaces the old, installation quality of the ducts, and deterioration </w:t>
      </w:r>
      <w:r w:rsidR="00333418">
        <w:t xml:space="preserve">or changes in configuration </w:t>
      </w:r>
      <w:r>
        <w:t xml:space="preserve">that </w:t>
      </w:r>
      <w:r w:rsidR="00333418">
        <w:t>have</w:t>
      </w:r>
      <w:r>
        <w:t xml:space="preserve"> occurred over time. </w:t>
      </w:r>
    </w:p>
    <w:p w:rsidR="00E34118" w:rsidRDefault="00031BEF">
      <w:r>
        <w:t xml:space="preserve">Another scenario to consider are ducts with excessive leakage. </w:t>
      </w:r>
      <w:r w:rsidR="00E34118">
        <w:t>Although Title 24 specifies duct leakage requirements for ducts in unconditioned spaces, there is no duct leakage requirement for ducts in directly or indirectly conditioned spaces. The most common location for ducts in small to medium commercial buildings is above a drop ceiling, and beneath an insulated roof. Title 24 does not require duct sealing for ducts in this type of space. Although this space is partially coupled thermally to the actual zone being conditioned, delivery of conditioned air to this space has an erratic and diminished effect on occupant comfort and ability to satisfy thermostat calls. A correlating scenario in a home would be if all your air conditioning supply registers were in the living room, but the thermostat was in the bedroom. The system would need to run a lot more to keep the bedroom thermostat satisfied, and would over-cool the living room. It’s more effective to put the conditioned air where it needs to be.</w:t>
      </w:r>
    </w:p>
    <w:p w:rsidR="00F73B74" w:rsidRDefault="00E34118">
      <w:r>
        <w:t xml:space="preserve"> </w:t>
      </w:r>
      <w:r w:rsidR="00333418">
        <w:t xml:space="preserve">These are just two examples where the assumptions about the impacts of code requirements on existing buildings do not take certain real-world issues into consideration. Additionally, we’ve seen evidence that many unit replacements are not performed to code requirements. </w:t>
      </w:r>
    </w:p>
    <w:p w:rsidR="00031BEF" w:rsidRDefault="00333418">
      <w:r>
        <w:lastRenderedPageBreak/>
        <w:t xml:space="preserve">While a code minimum efficiency unit may be used most of the time, rarely do building owners authorize their contractor to take all the necessary steps to follow energy code requirements for the installation of that unit. Key areas that get neglected are code triggers related to ductwork and controls, as well as code required acceptance testing. Again, even if all the steps are taken, there is a lot room for improvement between real world situations and code minimums. </w:t>
      </w:r>
    </w:p>
    <w:p w:rsidR="00333418" w:rsidRDefault="00333418">
      <w:r>
        <w:t>Due to the disparity between real performance in existing buildings and assumed performance for code compliant systems, NCI supports the use of existin</w:t>
      </w:r>
      <w:r w:rsidR="0063134C">
        <w:t>g baselines without adjustment to assumed code minimum performance. A performance based approach to HVAC renovation and installation can ensure that systems provide the best performance they are capable of in actual installations. No combination of laboratory performance rating and other prescriptive requirements can ensure that takes place. If you don’t measure, you’re just guessing!</w:t>
      </w:r>
    </w:p>
    <w:sectPr w:rsidR="00333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B2F"/>
    <w:rsid w:val="00031BEF"/>
    <w:rsid w:val="000E7CE8"/>
    <w:rsid w:val="001F3538"/>
    <w:rsid w:val="00333418"/>
    <w:rsid w:val="00431534"/>
    <w:rsid w:val="00457C0D"/>
    <w:rsid w:val="0063134C"/>
    <w:rsid w:val="00735ACB"/>
    <w:rsid w:val="00AB5095"/>
    <w:rsid w:val="00C303A6"/>
    <w:rsid w:val="00D21653"/>
    <w:rsid w:val="00DE353F"/>
    <w:rsid w:val="00DF4B2F"/>
    <w:rsid w:val="00E34118"/>
    <w:rsid w:val="00F73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2DB94"/>
  <w15:docId w15:val="{2126E31D-D9E6-4DB9-830C-2F2267A7A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F35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F35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F35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53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F353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F353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NCI</dc:creator>
  <cp:lastModifiedBy>NCI</cp:lastModifiedBy>
  <cp:revision>3</cp:revision>
  <dcterms:created xsi:type="dcterms:W3CDTF">2016-02-11T23:16:00Z</dcterms:created>
  <dcterms:modified xsi:type="dcterms:W3CDTF">2016-02-11T23:17:00Z</dcterms:modified>
</cp:coreProperties>
</file>